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55453EB">
      <w:pPr>
        <w:jc w:val="center"/>
        <w:rPr>
          <w:rFonts w:hint="eastAsia"/>
          <w:sz w:val="36"/>
          <w:szCs w:val="44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DMP达摩盘简介</w:t>
      </w:r>
    </w:p>
    <w:p w14:paraId="151B13E3">
      <w:pPr>
        <w:bidi w:val="0"/>
        <w:spacing w:line="360" w:lineRule="auto"/>
        <w:ind w:firstLine="420" w:firstLineChars="0"/>
        <w:rPr>
          <w:rFonts w:hint="eastAsia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  <w:t>DMP（达摩盘）是阿里推出的一款精细化运营的工具，涵盖消费行为、兴趣偏好等各种类型标签，提供精细化人群、人群洞察、媒介投放等功能。</w:t>
      </w:r>
    </w:p>
    <w:p w14:paraId="1294A945">
      <w:pPr>
        <w:bidi w:val="0"/>
        <w:spacing w:line="360" w:lineRule="auto"/>
        <w:ind w:firstLine="420" w:firstLineChars="0"/>
        <w:rPr>
          <w:rFonts w:hint="eastAsia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  <w:t>达摩盘帮助文档：</w:t>
      </w:r>
    </w:p>
    <w:p w14:paraId="38F8CB5E">
      <w:pPr>
        <w:bidi w:val="0"/>
        <w:spacing w:line="360" w:lineRule="auto"/>
        <w:ind w:firstLine="420" w:firstLineChars="0"/>
        <w:rPr>
          <w:rFonts w:hint="default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  <w:t>https://shuyuan.taobao.com/#!/knowledge/detail/index?id=31493&amp;searchRequestId=3027186</w:t>
      </w:r>
      <w:r>
        <w:rPr>
          <w:rFonts w:hint="eastAsia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  <w:t>58~%E8%BE%BE%E6%91%A9%E7%9B%98</w:t>
      </w:r>
    </w:p>
    <w:p w14:paraId="6B99AC5C">
      <w:pPr>
        <w:bidi w:val="0"/>
        <w:spacing w:line="360" w:lineRule="auto"/>
        <w:ind w:firstLine="420" w:firstLineChars="0"/>
        <w:rPr>
          <w:rFonts w:hint="eastAsia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  <w:t>卖家可以基于达摩盘提供的标签，进行人群的圈选，生成人群包，进行人群包的投放触达，并进行相关数据的追踪。达摩盘的标签偏业务端，由阿里通过各种算法、模型生成后直接提供，属于典型的用户画像标签系统。</w:t>
      </w:r>
    </w:p>
    <w:p w14:paraId="21D1D31E">
      <w:pPr>
        <w:bidi w:val="0"/>
        <w:spacing w:line="360" w:lineRule="auto"/>
        <w:ind w:firstLine="420" w:firstLineChars="0"/>
        <w:rPr>
          <w:rFonts w:hint="eastAsia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  <w:t>达摩盘的开通有门槛的，近30天广告消耗达到3万才可开通基础功能。基于不同的功能、权益，又有不同的高层级要求。</w:t>
      </w:r>
    </w:p>
    <w:p w14:paraId="2F7BA4B7">
      <w:pPr>
        <w:bidi w:val="0"/>
        <w:spacing w:line="360" w:lineRule="auto"/>
        <w:rPr>
          <w:rFonts w:hint="eastAsia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41850" cy="3446780"/>
            <wp:effectExtent l="0" t="0" r="6350" b="1270"/>
            <wp:docPr id="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344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03C130">
      <w:pPr>
        <w:bidi w:val="0"/>
        <w:spacing w:line="360" w:lineRule="auto"/>
        <w:ind w:firstLine="420" w:firstLineChars="0"/>
        <w:rPr>
          <w:rFonts w:hint="eastAsia" w:ascii="宋体" w:hAnsi="宋体" w:eastAsia="宋体" w:cs="宋体"/>
          <w:color w:val="000000"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color w:val="000000"/>
          <w:kern w:val="2"/>
          <w:sz w:val="28"/>
          <w:szCs w:val="28"/>
          <w:lang w:val="en-US" w:eastAsia="zh-CN" w:bidi="ar-SA"/>
        </w:rPr>
        <w:t xml:space="preserve"> DMP（达摩盘）将电商中“人货场”的方法运用于标签分类中，为商家提供海量标签，支持商家</w:t>
      </w:r>
      <w:r>
        <w:rPr>
          <w:rFonts w:hint="eastAsia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  <w:t>自由</w:t>
      </w:r>
      <w:r>
        <w:rPr>
          <w:rFonts w:hint="eastAsia" w:ascii="宋体" w:hAnsi="宋体" w:eastAsia="宋体" w:cs="宋体"/>
          <w:color w:val="000000"/>
          <w:kern w:val="2"/>
          <w:sz w:val="28"/>
          <w:szCs w:val="28"/>
          <w:lang w:val="en-US" w:eastAsia="zh-CN" w:bidi="ar-SA"/>
        </w:rPr>
        <w:t>组合，快速有效圈定目标人群，达摩盘基于海量标签提供基于个体特征、品类特征、渠道特征、私域特征四个维度提供精细化标签，支持商家自定义组合；</w:t>
      </w:r>
    </w:p>
    <w:p w14:paraId="64371536">
      <w:pPr>
        <w:bidi w:val="0"/>
        <w:spacing w:line="360" w:lineRule="auto"/>
        <w:ind w:firstLine="420" w:firstLineChars="0"/>
        <w:rPr>
          <w:rFonts w:hint="eastAsia" w:ascii="宋体" w:hAnsi="宋体" w:eastAsia="宋体" w:cs="宋体"/>
          <w:color w:val="000000"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color w:val="000000"/>
          <w:kern w:val="2"/>
          <w:sz w:val="28"/>
          <w:szCs w:val="28"/>
          <w:lang w:val="en-US" w:eastAsia="zh-CN" w:bidi="ar-SA"/>
        </w:rPr>
        <w:t>达摩盘基于海量标签提供基于个体特征、品类特征、渠道特征、私域特征四个维度提供精细化标签，支持商家自定义组合，快速有效圈定目标人群：</w:t>
      </w:r>
    </w:p>
    <w:p w14:paraId="09966B74">
      <w:pPr>
        <w:bidi w:val="0"/>
        <w:spacing w:line="360" w:lineRule="auto"/>
        <w:ind w:firstLine="420" w:firstLineChars="0"/>
        <w:rPr>
          <w:rFonts w:hint="eastAsia" w:ascii="宋体" w:hAnsi="宋体" w:eastAsia="宋体" w:cs="宋体"/>
          <w:color w:val="000000"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color w:val="000000"/>
          <w:kern w:val="2"/>
          <w:sz w:val="28"/>
          <w:szCs w:val="28"/>
          <w:lang w:val="en-US" w:eastAsia="zh-CN" w:bidi="ar-SA"/>
        </w:rPr>
        <w:t>①、个体特征：包含基础特征、亲缘关系、地理位置、社会特征、消费特征、长期兴趣、策略人群</w:t>
      </w:r>
    </w:p>
    <w:p w14:paraId="26D95446">
      <w:pPr>
        <w:bidi w:val="0"/>
        <w:spacing w:line="360" w:lineRule="auto"/>
        <w:ind w:firstLine="420" w:firstLineChars="0"/>
        <w:rPr>
          <w:rFonts w:hint="eastAsia" w:ascii="宋体" w:hAnsi="宋体" w:eastAsia="宋体" w:cs="宋体"/>
          <w:color w:val="000000"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color w:val="000000"/>
          <w:kern w:val="2"/>
          <w:sz w:val="28"/>
          <w:szCs w:val="28"/>
          <w:lang w:val="en-US" w:eastAsia="zh-CN" w:bidi="ar-SA"/>
        </w:rPr>
        <w:t>②、品类特征：包含类目行为、类目客单价、类目分级、类目消费决策导向、行业特征(行业属性、属性特征)</w:t>
      </w:r>
    </w:p>
    <w:p w14:paraId="06C01168">
      <w:pPr>
        <w:bidi w:val="0"/>
        <w:spacing w:line="360" w:lineRule="auto"/>
        <w:ind w:firstLine="420" w:firstLineChars="0"/>
        <w:rPr>
          <w:rFonts w:hint="eastAsia" w:ascii="宋体" w:hAnsi="宋体" w:eastAsia="宋体" w:cs="宋体"/>
          <w:color w:val="000000"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color w:val="000000"/>
          <w:kern w:val="2"/>
          <w:sz w:val="28"/>
          <w:szCs w:val="28"/>
          <w:lang w:val="en-US" w:eastAsia="zh-CN" w:bidi="ar-SA"/>
        </w:rPr>
        <w:t>③、渠道特征：包含搜索渠道、推荐渠道、活动渠道、内容渠道、站外渠道、广告渠道、天猫渠道、大促渠道</w:t>
      </w:r>
    </w:p>
    <w:p w14:paraId="235542AB">
      <w:pPr>
        <w:bidi w:val="0"/>
        <w:spacing w:line="360" w:lineRule="auto"/>
        <w:ind w:firstLine="420" w:firstLineChars="0"/>
        <w:rPr>
          <w:rFonts w:hint="eastAsia" w:ascii="宋体" w:hAnsi="宋体" w:eastAsia="宋体" w:cs="宋体"/>
          <w:color w:val="000000"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color w:val="000000"/>
          <w:kern w:val="2"/>
          <w:sz w:val="28"/>
          <w:szCs w:val="28"/>
          <w:lang w:val="en-US" w:eastAsia="zh-CN" w:bidi="ar-SA"/>
        </w:rPr>
        <w:t>④、私域特征：包含店铺用户分层、店铺消费者行为、店铺宝贝特征、店铺渠道特征 </w:t>
      </w:r>
    </w:p>
    <w:p w14:paraId="2963CF7F">
      <w:pPr>
        <w:bidi w:val="0"/>
        <w:spacing w:line="360" w:lineRule="auto"/>
        <w:ind w:firstLine="420" w:firstLineChars="0"/>
        <w:rPr>
          <w:rFonts w:hint="eastAsia" w:ascii="宋体" w:hAnsi="宋体" w:eastAsia="宋体" w:cs="宋体"/>
          <w:color w:val="000000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4695825" cy="72580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725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F8BB532">
      <w:pPr>
        <w:bidi w:val="0"/>
        <w:spacing w:line="360" w:lineRule="auto"/>
        <w:ind w:firstLine="420" w:firstLineChars="0"/>
        <w:rPr>
          <w:rFonts w:hint="default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  <w:t>达摩盘同时提供</w:t>
      </w:r>
      <w:r>
        <w:rPr>
          <w:rFonts w:hint="eastAsia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  <w:t>标签</w:t>
      </w:r>
      <w:r>
        <w:rPr>
          <w:rFonts w:hint="eastAsia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  <w:t>广场、标签推荐、排行等功能供商家选用，商家可通过标签圈选人群，进行广告投放，并追踪效果</w:t>
      </w:r>
      <w:r>
        <w:rPr>
          <w:rFonts w:hint="default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  <w:t>。</w:t>
      </w:r>
    </w:p>
    <w:p w14:paraId="1E94F87D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</w:pPr>
      <w:r>
        <w:rPr>
          <w:rFonts w:ascii="等线" w:hAnsi="等线" w:eastAsia="等线" w:cs="Times New Roman"/>
        </w:rPr>
        <w:drawing>
          <wp:inline distT="0" distB="0" distL="114300" distR="114300">
            <wp:extent cx="5931535" cy="2755265"/>
            <wp:effectExtent l="0" t="0" r="12065" b="698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C8283">
      <w:pPr>
        <w:keepNext w:val="0"/>
        <w:keepLines w:val="0"/>
        <w:widowControl/>
        <w:suppressLineNumbers w:val="0"/>
        <w:jc w:val="left"/>
        <w:rPr>
          <w:rFonts w:ascii="等线" w:hAnsi="等线" w:eastAsia="等线" w:cs="Times New Roman"/>
        </w:rPr>
      </w:pPr>
      <w:r>
        <w:rPr>
          <w:rFonts w:ascii="等线" w:hAnsi="等线" w:eastAsia="等线" w:cs="Times New Roman"/>
        </w:rPr>
        <w:drawing>
          <wp:inline distT="0" distB="0" distL="114300" distR="114300">
            <wp:extent cx="5929630" cy="2830830"/>
            <wp:effectExtent l="0" t="0" r="13970" b="762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84922">
      <w:pPr>
        <w:keepNext w:val="0"/>
        <w:keepLines w:val="0"/>
        <w:widowControl/>
        <w:suppressLineNumbers w:val="0"/>
        <w:jc w:val="left"/>
        <w:rPr>
          <w:rFonts w:ascii="等线" w:hAnsi="等线" w:eastAsia="等线" w:cs="Times New Roman"/>
        </w:rPr>
      </w:pPr>
    </w:p>
    <w:p w14:paraId="490F2FC1">
      <w:pPr>
        <w:keepNext w:val="0"/>
        <w:keepLines w:val="0"/>
        <w:widowControl/>
        <w:suppressLineNumbers w:val="0"/>
        <w:jc w:val="left"/>
        <w:rPr>
          <w:rFonts w:hint="default" w:ascii="等线" w:hAnsi="等线" w:eastAsia="等线" w:cs="Times New Roman"/>
          <w:lang w:val="en-US" w:eastAsia="zh-CN"/>
        </w:rPr>
      </w:pPr>
    </w:p>
    <w:p w14:paraId="38B93002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</w:pPr>
      <w:r>
        <w:rPr>
          <w:rFonts w:ascii="等线" w:hAnsi="等线" w:eastAsia="等线" w:cs="Times New Roman"/>
        </w:rPr>
        <w:drawing>
          <wp:inline distT="0" distB="0" distL="114300" distR="114300">
            <wp:extent cx="5944235" cy="2141220"/>
            <wp:effectExtent l="0" t="0" r="18415" b="1143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899E2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</w:pPr>
      <w:r>
        <w:rPr>
          <w:rFonts w:ascii="等线" w:hAnsi="等线" w:eastAsia="等线" w:cs="Times New Roman"/>
        </w:rPr>
        <w:drawing>
          <wp:inline distT="0" distB="0" distL="114300" distR="114300">
            <wp:extent cx="5941695" cy="3521075"/>
            <wp:effectExtent l="0" t="0" r="1905" b="317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C342A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81065" cy="3510280"/>
            <wp:effectExtent l="0" t="0" r="635" b="13970"/>
            <wp:docPr id="9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1065" cy="351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B66280">
      <w:pPr>
        <w:bidi w:val="0"/>
        <w:spacing w:line="360" w:lineRule="auto"/>
        <w:ind w:firstLine="420" w:firstLineChars="0"/>
        <w:rPr>
          <w:rFonts w:hint="default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  <w:t>达摩盘提供报表追踪，包括整体投放数据</w:t>
      </w:r>
    </w:p>
    <w:p w14:paraId="1FDE68C8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61380" cy="2440940"/>
            <wp:effectExtent l="0" t="0" r="1270" b="16510"/>
            <wp:docPr id="10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1380" cy="244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CF1F27">
      <w:pPr>
        <w:bidi w:val="0"/>
        <w:spacing w:line="360" w:lineRule="auto"/>
        <w:ind w:firstLine="420" w:firstLineChars="0"/>
        <w:rPr>
          <w:rFonts w:hint="default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  <w:t>渠道数据</w:t>
      </w:r>
    </w:p>
    <w:p w14:paraId="2AD278D5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67730" cy="851535"/>
            <wp:effectExtent l="0" t="0" r="13970" b="5715"/>
            <wp:docPr id="11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7730" cy="85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57DB71">
      <w:pPr>
        <w:bidi w:val="0"/>
        <w:spacing w:line="360" w:lineRule="auto"/>
        <w:ind w:firstLine="420" w:firstLineChars="0"/>
        <w:rPr>
          <w:rFonts w:hint="eastAsia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  <w:t>人群</w:t>
      </w:r>
      <w:r>
        <w:rPr>
          <w:rFonts w:hint="eastAsia" w:ascii="宋体" w:hAnsi="宋体" w:eastAsia="宋体" w:cs="宋体"/>
          <w:color w:val="000000"/>
          <w:sz w:val="28"/>
          <w:szCs w:val="28"/>
          <w:vertAlign w:val="baseline"/>
          <w:lang w:val="en-US" w:eastAsia="zh-CN"/>
        </w:rPr>
        <w:t>数据</w:t>
      </w:r>
    </w:p>
    <w:p w14:paraId="29B4B8BD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70905" cy="902335"/>
            <wp:effectExtent l="0" t="0" r="10795" b="12065"/>
            <wp:docPr id="12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902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80BF73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E216A02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46775" cy="3302000"/>
            <wp:effectExtent l="0" t="0" r="15875" b="12700"/>
            <wp:docPr id="14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0E26BC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56935" cy="2270760"/>
            <wp:effectExtent l="0" t="0" r="5715" b="15240"/>
            <wp:docPr id="13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6935" cy="227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86F2FD0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</w:p>
    <w:p w14:paraId="714F4A8A"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2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73C637C"/>
    <w:rsid w:val="043210F1"/>
    <w:rsid w:val="12940358"/>
    <w:rsid w:val="1CD203FA"/>
    <w:rsid w:val="21611D4D"/>
    <w:rsid w:val="22105521"/>
    <w:rsid w:val="28CD5F1A"/>
    <w:rsid w:val="3C3F0A85"/>
    <w:rsid w:val="673C637C"/>
    <w:rsid w:val="68142C42"/>
    <w:rsid w:val="723C62EB"/>
    <w:rsid w:val="77EC2986"/>
    <w:rsid w:val="7BD227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4</TotalTime>
  <ScaleCrop>false</ScaleCrop>
  <LinksUpToDate>false</LinksUpToDate>
  <CharactersWithSpaces>0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2025-05-01T15:12:00Z</dcterms:created>
  <dc:creator>admin</dc:creator>
  <cp:lastModifiedBy>admin</cp:lastModifiedBy>
  <dcterms:modified xsi:type="dcterms:W3CDTF">2025-05-01T15:18:22Z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ICV">
    <vt:lpwstr>18EDB0D1375D467E9DAC587F1F9AB764_11</vt:lpwstr>
  </property>
  <property fmtid="{D5CDD505-2E9C-101B-9397-08002B2CF9AE}" pid="4" name="KSOTemplateDocerSaveRecord">
    <vt:lpwstr>eyJoZGlkIjoiZDY2ODQyNTdlYTk1M2E5Y2Y3OGJiMzM3MDk2Mzc2MDAiLCJ1c2VySWQiOiIyNzAyMzIxMjQifQ==</vt:lpwstr>
  </property>
</Properties>
</file>